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EB" w:rsidRPr="009F20EB" w:rsidRDefault="009F20EB" w:rsidP="009F20EB">
      <w:pPr>
        <w:widowControl/>
        <w:spacing w:before="100" w:beforeAutospacing="1" w:after="100" w:afterAutospacing="1"/>
        <w:jc w:val="center"/>
        <w:rPr>
          <w:rFonts w:ascii="宋体" w:eastAsia="宋体" w:hAnsi="宋体" w:cs="宋体"/>
          <w:kern w:val="0"/>
          <w:sz w:val="24"/>
          <w:szCs w:val="24"/>
        </w:rPr>
      </w:pPr>
      <w:r w:rsidRPr="009F20EB">
        <w:rPr>
          <w:rFonts w:ascii="宋体" w:eastAsia="宋体" w:hAnsi="宋体" w:cs="宋体"/>
          <w:b/>
          <w:bCs/>
          <w:kern w:val="0"/>
          <w:sz w:val="24"/>
          <w:szCs w:val="24"/>
        </w:rPr>
        <w:t>大科学装置科学研究联合基金</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自然科学基金委与中国科学院共同设立大科学装置科学研究联合基金，旨在利用科学基金评审、资助和管理系统的优势，更好地吸引和组织 全国高等院校和科研机构的力量，充分利用中国科学院承建的国家大科学装置为综合研究平台，开展学科前沿研究、多学科以及综合交叉领域研究，培养大科学装置 科学研究人才，开拓新的研究方向，发挥大科学装置的综合平台效能，促进开放和交流，提升我国基础科学自主创新能力，在前沿科学领域、多学科交叉研究领域的 源头创新能力和国际学术地位，使我国基础科学研究更好地服务于国家战略需求。</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w:t>
      </w:r>
      <w:proofErr w:type="gramStart"/>
      <w:r w:rsidRPr="009F20EB">
        <w:rPr>
          <w:rFonts w:ascii="宋体" w:eastAsia="宋体" w:hAnsi="宋体" w:cs="宋体"/>
          <w:kern w:val="0"/>
          <w:sz w:val="24"/>
          <w:szCs w:val="24"/>
        </w:rPr>
        <w:t>本联合</w:t>
      </w:r>
      <w:proofErr w:type="gramEnd"/>
      <w:r w:rsidRPr="009F20EB">
        <w:rPr>
          <w:rFonts w:ascii="宋体" w:eastAsia="宋体" w:hAnsi="宋体" w:cs="宋体"/>
          <w:kern w:val="0"/>
          <w:sz w:val="24"/>
          <w:szCs w:val="24"/>
        </w:rPr>
        <w:t>基金作为科学基金的组成部分，项目的申请、评审和管理，按照《国家自然科学基金联合基金项目管理办法》和自然科学基金委–中 国科学院大科学装置科学研究联合基金协议执行。依托的大科学装置是：北京正负电子对撞机及北京同步辐射装置、兰州重离子加速器与冷却储存环装置、上海光源 装置（包括蛋白质设施五线六站）、合肥同步辐射装置、合肥</w:t>
      </w:r>
      <w:proofErr w:type="gramStart"/>
      <w:r w:rsidRPr="009F20EB">
        <w:rPr>
          <w:rFonts w:ascii="宋体" w:eastAsia="宋体" w:hAnsi="宋体" w:cs="宋体"/>
          <w:kern w:val="0"/>
          <w:sz w:val="24"/>
          <w:szCs w:val="24"/>
        </w:rPr>
        <w:t>稳态强</w:t>
      </w:r>
      <w:proofErr w:type="gramEnd"/>
      <w:r w:rsidRPr="009F20EB">
        <w:rPr>
          <w:rFonts w:ascii="宋体" w:eastAsia="宋体" w:hAnsi="宋体" w:cs="宋体"/>
          <w:kern w:val="0"/>
          <w:sz w:val="24"/>
          <w:szCs w:val="24"/>
        </w:rPr>
        <w:t>磁场装置。</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w:t>
      </w:r>
      <w:proofErr w:type="gramStart"/>
      <w:r w:rsidRPr="009F20EB">
        <w:rPr>
          <w:rFonts w:ascii="宋体" w:eastAsia="宋体" w:hAnsi="宋体" w:cs="宋体"/>
          <w:kern w:val="0"/>
          <w:sz w:val="24"/>
          <w:szCs w:val="24"/>
        </w:rPr>
        <w:t>本联合</w:t>
      </w:r>
      <w:proofErr w:type="gramEnd"/>
      <w:r w:rsidRPr="009F20EB">
        <w:rPr>
          <w:rFonts w:ascii="宋体" w:eastAsia="宋体" w:hAnsi="宋体" w:cs="宋体"/>
          <w:kern w:val="0"/>
          <w:sz w:val="24"/>
          <w:szCs w:val="24"/>
        </w:rPr>
        <w:t>基金资助项目类型包括“培育项目”和“重点支持项目”两类。2016年度资助“重点支持项目”直接费用平均资助强度为240万～260万元/项，资助期限为4年；“培育项目”直接费用平均资助强度不少于54万元/项，资助期限为3年。</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b/>
          <w:bCs/>
          <w:kern w:val="0"/>
          <w:sz w:val="24"/>
          <w:szCs w:val="24"/>
        </w:rPr>
        <w:t>一、主要支持3个方面研究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 基于平台装置的研究工作，重点支持物质科学、信息科学、生命科学、材料科学、能源科学、环境科学等领域和学科交叉前沿问题的研究，开拓新的研究方向；</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2. 基于专用装置的研究工作，如北京正负电子对撞机BESIII的高能物理研究、兰州重离子加速器冷却储存环装置的核物理研究等；</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3. 提升大科学装置研究能力的实验技术、方法及小型专用仪器发展研究和关键技术研究。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b/>
          <w:bCs/>
          <w:kern w:val="0"/>
          <w:sz w:val="24"/>
          <w:szCs w:val="24"/>
        </w:rPr>
        <w:t>二、2016年度资助的主要研究领域</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w:t>
      </w:r>
      <w:r w:rsidRPr="009F20EB">
        <w:rPr>
          <w:rFonts w:ascii="宋体" w:eastAsia="宋体" w:hAnsi="宋体" w:cs="宋体"/>
          <w:b/>
          <w:bCs/>
          <w:kern w:val="0"/>
          <w:sz w:val="24"/>
          <w:szCs w:val="24"/>
        </w:rPr>
        <w:t>培育项目</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同步辐射和</w:t>
      </w:r>
      <w:proofErr w:type="gramStart"/>
      <w:r w:rsidRPr="009F20EB">
        <w:rPr>
          <w:rFonts w:ascii="宋体" w:eastAsia="宋体" w:hAnsi="宋体" w:cs="宋体"/>
          <w:kern w:val="0"/>
          <w:sz w:val="24"/>
          <w:szCs w:val="24"/>
        </w:rPr>
        <w:t>稳态强</w:t>
      </w:r>
      <w:proofErr w:type="gramEnd"/>
      <w:r w:rsidRPr="009F20EB">
        <w:rPr>
          <w:rFonts w:ascii="宋体" w:eastAsia="宋体" w:hAnsi="宋体" w:cs="宋体"/>
          <w:kern w:val="0"/>
          <w:sz w:val="24"/>
          <w:szCs w:val="24"/>
        </w:rPr>
        <w:t>磁场在物理、化学、生命、医学、环境、材料、能源、地学、农业、计量学、微电子及微机械等领域及学科交叉前沿问题 的研究；BESIII上t-</w:t>
      </w:r>
      <w:proofErr w:type="gramStart"/>
      <w:r w:rsidRPr="009F20EB">
        <w:rPr>
          <w:rFonts w:ascii="宋体" w:eastAsia="宋体" w:hAnsi="宋体" w:cs="宋体"/>
          <w:kern w:val="0"/>
          <w:sz w:val="24"/>
          <w:szCs w:val="24"/>
        </w:rPr>
        <w:t>粲</w:t>
      </w:r>
      <w:proofErr w:type="gramEnd"/>
      <w:r w:rsidRPr="009F20EB">
        <w:rPr>
          <w:rFonts w:ascii="宋体" w:eastAsia="宋体" w:hAnsi="宋体" w:cs="宋体"/>
          <w:kern w:val="0"/>
          <w:sz w:val="24"/>
          <w:szCs w:val="24"/>
        </w:rPr>
        <w:t>物理实验研究及有关软件与数据分析基础方法研究；兰州重离子加速器与冷却储存环上的核物理实验研究及重离子应用基础研究；离 子束在生命、医学、材料和半导体缺陷工程领域的研究；光束线的新技术和方法学研究；先进X射线探测器的关键技术研究；粒子加速器和粒子探测器的关键技术、 方法和设备的研究；</w:t>
      </w:r>
      <w:proofErr w:type="gramStart"/>
      <w:r w:rsidRPr="009F20EB">
        <w:rPr>
          <w:rFonts w:ascii="宋体" w:eastAsia="宋体" w:hAnsi="宋体" w:cs="宋体"/>
          <w:kern w:val="0"/>
          <w:sz w:val="24"/>
          <w:szCs w:val="24"/>
        </w:rPr>
        <w:t>稳态强</w:t>
      </w:r>
      <w:proofErr w:type="gramEnd"/>
      <w:r w:rsidRPr="009F20EB">
        <w:rPr>
          <w:rFonts w:ascii="宋体" w:eastAsia="宋体" w:hAnsi="宋体" w:cs="宋体"/>
          <w:kern w:val="0"/>
          <w:sz w:val="24"/>
          <w:szCs w:val="24"/>
        </w:rPr>
        <w:t>磁场磁共振技术、功能材料制备新方法研究。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lastRenderedPageBreak/>
        <w:t xml:space="preserve">　　</w:t>
      </w:r>
      <w:r w:rsidRPr="009F20EB">
        <w:rPr>
          <w:rFonts w:ascii="宋体" w:eastAsia="宋体" w:hAnsi="宋体" w:cs="宋体"/>
          <w:b/>
          <w:bCs/>
          <w:kern w:val="0"/>
          <w:sz w:val="24"/>
          <w:szCs w:val="24"/>
        </w:rPr>
        <w:t>重点支持项目</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“重点支持项目”研究领域多于实际资助项目数量，申请人可根据以下研究领域自主确定项目名称、研究内容和研究方案等。鼓励申请人与各装置所在实验室的研究人员开展合作研究。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w:t>
      </w:r>
      <w:r w:rsidRPr="009F20EB">
        <w:rPr>
          <w:rFonts w:ascii="宋体" w:eastAsia="宋体" w:hAnsi="宋体" w:cs="宋体"/>
          <w:b/>
          <w:bCs/>
          <w:kern w:val="0"/>
          <w:sz w:val="24"/>
          <w:szCs w:val="24"/>
        </w:rPr>
        <w:t>1. 基于同步辐射装置的科学问题研究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（1）环境污染物的转化及生物学效应</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（2）能</w:t>
      </w:r>
      <w:proofErr w:type="gramStart"/>
      <w:r w:rsidRPr="009F20EB">
        <w:rPr>
          <w:rFonts w:ascii="宋体" w:eastAsia="宋体" w:hAnsi="宋体" w:cs="宋体"/>
          <w:kern w:val="0"/>
          <w:sz w:val="24"/>
          <w:szCs w:val="24"/>
        </w:rPr>
        <w:t>源材料</w:t>
      </w:r>
      <w:proofErr w:type="gramEnd"/>
      <w:r w:rsidRPr="009F20EB">
        <w:rPr>
          <w:rFonts w:ascii="宋体" w:eastAsia="宋体" w:hAnsi="宋体" w:cs="宋体"/>
          <w:kern w:val="0"/>
          <w:sz w:val="24"/>
          <w:szCs w:val="24"/>
        </w:rPr>
        <w:t>的结构与性能</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（3）复杂材料的结构与物性</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（4）生物大分子复合体和膜蛋白的结构与功能</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（5）细胞与生物组织精细结构</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（6）新型催化剂及催化机理</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（7）地球内部物质结构</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w:t>
      </w:r>
      <w:r w:rsidRPr="009F20EB">
        <w:rPr>
          <w:rFonts w:ascii="宋体" w:eastAsia="宋体" w:hAnsi="宋体" w:cs="宋体"/>
          <w:b/>
          <w:bCs/>
          <w:kern w:val="0"/>
          <w:sz w:val="24"/>
          <w:szCs w:val="24"/>
        </w:rPr>
        <w:t>2. 基于</w:t>
      </w:r>
      <w:proofErr w:type="gramStart"/>
      <w:r w:rsidRPr="009F20EB">
        <w:rPr>
          <w:rFonts w:ascii="宋体" w:eastAsia="宋体" w:hAnsi="宋体" w:cs="宋体"/>
          <w:b/>
          <w:bCs/>
          <w:kern w:val="0"/>
          <w:sz w:val="24"/>
          <w:szCs w:val="24"/>
        </w:rPr>
        <w:t>稳态强</w:t>
      </w:r>
      <w:proofErr w:type="gramEnd"/>
      <w:r w:rsidRPr="009F20EB">
        <w:rPr>
          <w:rFonts w:ascii="宋体" w:eastAsia="宋体" w:hAnsi="宋体" w:cs="宋体"/>
          <w:b/>
          <w:bCs/>
          <w:kern w:val="0"/>
          <w:sz w:val="24"/>
          <w:szCs w:val="24"/>
        </w:rPr>
        <w:t>磁场装置的科学问题研究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（8）强磁场下（≥20T）的关联体系材料的物性研究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（9）基于强场磁共振谱学与成像的生命活动相关机制研究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（10）强磁场下（≥20T）的化学合成、材料制备及性能</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w:t>
      </w:r>
      <w:r w:rsidRPr="009F20EB">
        <w:rPr>
          <w:rFonts w:ascii="宋体" w:eastAsia="宋体" w:hAnsi="宋体" w:cs="宋体"/>
          <w:b/>
          <w:bCs/>
          <w:kern w:val="0"/>
          <w:sz w:val="24"/>
          <w:szCs w:val="24"/>
        </w:rPr>
        <w:t>3. 基于BEPCII和HIRFL的前沿物理和拓展研究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（11）</w:t>
      </w:r>
      <w:r w:rsidRPr="009F20EB">
        <w:rPr>
          <w:rFonts w:ascii="宋体" w:eastAsia="宋体" w:hAnsi="宋体" w:cs="宋体"/>
          <w:noProof/>
          <w:kern w:val="0"/>
          <w:sz w:val="24"/>
          <w:szCs w:val="24"/>
        </w:rPr>
        <w:drawing>
          <wp:inline distT="0" distB="0" distL="0" distR="0" wp14:anchorId="7D994E14" wp14:editId="467762A0">
            <wp:extent cx="180975" cy="201930"/>
            <wp:effectExtent l="0" t="0" r="9525" b="7620"/>
            <wp:docPr id="6" name="图片 6" descr="http://www.nsfc.gov.cn/nsfc/cen/xmzn/2016xmzn/images/f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sfc.gov.cn/nsfc/cen/xmzn/2016xmzn/images/fh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r w:rsidRPr="009F20EB">
        <w:rPr>
          <w:rFonts w:ascii="宋体" w:eastAsia="宋体" w:hAnsi="宋体" w:cs="宋体"/>
          <w:kern w:val="0"/>
          <w:sz w:val="24"/>
          <w:szCs w:val="24"/>
        </w:rPr>
        <w:t>-</w:t>
      </w:r>
      <w:proofErr w:type="gramStart"/>
      <w:r w:rsidRPr="009F20EB">
        <w:rPr>
          <w:rFonts w:ascii="宋体" w:eastAsia="宋体" w:hAnsi="宋体" w:cs="宋体"/>
          <w:kern w:val="0"/>
          <w:sz w:val="24"/>
          <w:szCs w:val="24"/>
        </w:rPr>
        <w:t>粲能区</w:t>
      </w:r>
      <w:proofErr w:type="gramEnd"/>
      <w:r w:rsidRPr="009F20EB">
        <w:rPr>
          <w:rFonts w:ascii="宋体" w:eastAsia="宋体" w:hAnsi="宋体" w:cs="宋体"/>
          <w:kern w:val="0"/>
          <w:sz w:val="24"/>
          <w:szCs w:val="24"/>
        </w:rPr>
        <w:t>新共振态研究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（12）</w:t>
      </w:r>
      <w:r w:rsidRPr="009F20EB">
        <w:rPr>
          <w:rFonts w:ascii="宋体" w:eastAsia="宋体" w:hAnsi="宋体" w:cs="宋体"/>
          <w:noProof/>
          <w:kern w:val="0"/>
          <w:sz w:val="24"/>
          <w:szCs w:val="24"/>
        </w:rPr>
        <w:drawing>
          <wp:inline distT="0" distB="0" distL="0" distR="0" wp14:anchorId="7D554D72" wp14:editId="59FAA69C">
            <wp:extent cx="180975" cy="201930"/>
            <wp:effectExtent l="0" t="0" r="9525" b="7620"/>
            <wp:docPr id="7" name="图片 7" descr="http://www.nsfc.gov.cn/nsfc/cen/xmzn/2016xmzn/images/f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sfc.gov.cn/nsfc/cen/xmzn/2016xmzn/images/fh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1930"/>
                    </a:xfrm>
                    <a:prstGeom prst="rect">
                      <a:avLst/>
                    </a:prstGeom>
                    <a:noFill/>
                    <a:ln>
                      <a:noFill/>
                    </a:ln>
                  </pic:spPr>
                </pic:pic>
              </a:graphicData>
            </a:graphic>
          </wp:inline>
        </w:drawing>
      </w:r>
      <w:r w:rsidRPr="009F20EB">
        <w:rPr>
          <w:rFonts w:ascii="宋体" w:eastAsia="宋体" w:hAnsi="宋体" w:cs="宋体"/>
          <w:kern w:val="0"/>
          <w:sz w:val="24"/>
          <w:szCs w:val="24"/>
        </w:rPr>
        <w:t>-</w:t>
      </w:r>
      <w:proofErr w:type="gramStart"/>
      <w:r w:rsidRPr="009F20EB">
        <w:rPr>
          <w:rFonts w:ascii="宋体" w:eastAsia="宋体" w:hAnsi="宋体" w:cs="宋体"/>
          <w:kern w:val="0"/>
          <w:sz w:val="24"/>
          <w:szCs w:val="24"/>
        </w:rPr>
        <w:t>粲能区</w:t>
      </w:r>
      <w:proofErr w:type="gramEnd"/>
      <w:r w:rsidRPr="009F20EB">
        <w:rPr>
          <w:rFonts w:ascii="宋体" w:eastAsia="宋体" w:hAnsi="宋体" w:cs="宋体"/>
          <w:kern w:val="0"/>
          <w:sz w:val="24"/>
          <w:szCs w:val="24"/>
        </w:rPr>
        <w:t>强子谱学研究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（13）奇特核反应与结构的研究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（14）重离子物理与精细谱学</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（15）重离子辐照效应</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4. 依托装置的新原理、新方法与关键技术</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lastRenderedPageBreak/>
        <w:t xml:space="preserve">　　（16）HIRFL实验新方法、新技术</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（17）光束线站实验方法、关键技术与器件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（18）成像的新理论、新方法</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（19）加速器新原理、新方法、新技术及关键部件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（20）探测器与电子学关键技术</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（21）实验数据分析、处理方法与软件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（22）强磁场下的自旋（铁磁）共振方法</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（23）先进光源的新理论和关键技术</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b/>
          <w:bCs/>
          <w:kern w:val="0"/>
          <w:sz w:val="24"/>
          <w:szCs w:val="24"/>
        </w:rPr>
        <w:t>三、申请注意事项</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 申请人在撰写申请书前，应当认真阅读《指南》相关部分内容，了解有关管理办法、要求、责任和限项规定等。详细情况请登录自然科学基金委网站http://www.nsfc. gov.cn/查阅或与数理科学部物理科学一处、物理科学二处联系。</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2. </w:t>
      </w:r>
      <w:proofErr w:type="gramStart"/>
      <w:r w:rsidRPr="009F20EB">
        <w:rPr>
          <w:rFonts w:ascii="宋体" w:eastAsia="宋体" w:hAnsi="宋体" w:cs="宋体"/>
          <w:kern w:val="0"/>
          <w:sz w:val="24"/>
          <w:szCs w:val="24"/>
        </w:rPr>
        <w:t>本联合</w:t>
      </w:r>
      <w:proofErr w:type="gramEnd"/>
      <w:r w:rsidRPr="009F20EB">
        <w:rPr>
          <w:rFonts w:ascii="宋体" w:eastAsia="宋体" w:hAnsi="宋体" w:cs="宋体"/>
          <w:kern w:val="0"/>
          <w:sz w:val="24"/>
          <w:szCs w:val="24"/>
        </w:rPr>
        <w:t>基金同等条件下优先支持中国科学院系统以外研究人员的项目申请，鼓励中国科学院系统以外研究人员与中国科学院研究人员开展合作研究。</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3. 申请项目应当符合《指南》的范围与要求，项目名称、具体研究方案、研究内容和目标等由申请人提出，鼓励申请人提出具有创新学术思想的研究方案。</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申请“重点支持项目”时，应当根据2016年度资助的主要研究领域确定具体的项目名称，并在申请书正文开头说明所针对的研究领域名称。如：【本申请针对重点支持项目——“（2）能</w:t>
      </w:r>
      <w:proofErr w:type="gramStart"/>
      <w:r w:rsidRPr="009F20EB">
        <w:rPr>
          <w:rFonts w:ascii="宋体" w:eastAsia="宋体" w:hAnsi="宋体" w:cs="宋体"/>
          <w:kern w:val="0"/>
          <w:sz w:val="24"/>
          <w:szCs w:val="24"/>
        </w:rPr>
        <w:t>源材料</w:t>
      </w:r>
      <w:proofErr w:type="gramEnd"/>
      <w:r w:rsidRPr="009F20EB">
        <w:rPr>
          <w:rFonts w:ascii="宋体" w:eastAsia="宋体" w:hAnsi="宋体" w:cs="宋体"/>
          <w:kern w:val="0"/>
          <w:sz w:val="24"/>
          <w:szCs w:val="24"/>
        </w:rPr>
        <w:t>的结构与性能”提出，……】，以便评审专家清楚了解申请人所针对的领域方向。</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4. 申请人申请</w:t>
      </w:r>
      <w:proofErr w:type="gramStart"/>
      <w:r w:rsidRPr="009F20EB">
        <w:rPr>
          <w:rFonts w:ascii="宋体" w:eastAsia="宋体" w:hAnsi="宋体" w:cs="宋体"/>
          <w:kern w:val="0"/>
          <w:sz w:val="24"/>
          <w:szCs w:val="24"/>
        </w:rPr>
        <w:t>本联合</w:t>
      </w:r>
      <w:proofErr w:type="gramEnd"/>
      <w:r w:rsidRPr="009F20EB">
        <w:rPr>
          <w:rFonts w:ascii="宋体" w:eastAsia="宋体" w:hAnsi="宋体" w:cs="宋体"/>
          <w:kern w:val="0"/>
          <w:sz w:val="24"/>
          <w:szCs w:val="24"/>
        </w:rPr>
        <w:t>基金前，应当与相关装置所在实验室进行沟通，充分了解拟依托大装置的性能、状态和用户时间分配情况等。</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5. 申请书的资助类别选择“联合基金项目”，亚类说明选择“培育项目”或“重点支持项目”，附注说明选择“大科学装置联合基金”。申请代码1根据所依托的大科 学装置进行选择：A0801（北京正负电子对撞机）、A0802（上海光源）、A0803（兰州重离子加速器）、A0804（合肥同步辐射）、 A0805（</w:t>
      </w:r>
      <w:proofErr w:type="gramStart"/>
      <w:r w:rsidRPr="009F20EB">
        <w:rPr>
          <w:rFonts w:ascii="宋体" w:eastAsia="宋体" w:hAnsi="宋体" w:cs="宋体"/>
          <w:kern w:val="0"/>
          <w:sz w:val="24"/>
          <w:szCs w:val="24"/>
        </w:rPr>
        <w:t>稳态强</w:t>
      </w:r>
      <w:proofErr w:type="gramEnd"/>
      <w:r w:rsidRPr="009F20EB">
        <w:rPr>
          <w:rFonts w:ascii="宋体" w:eastAsia="宋体" w:hAnsi="宋体" w:cs="宋体"/>
          <w:kern w:val="0"/>
          <w:sz w:val="24"/>
          <w:szCs w:val="24"/>
        </w:rPr>
        <w:t>磁场）；对于申请使用两个以上装置的项目，请选择主要使用装置的申请代码；申请代码2根据实际研究方向必须选择相应学科的申请代码（如 A040204、E021101、B030106等）。</w:t>
      </w:r>
      <w:r w:rsidRPr="009F20EB">
        <w:rPr>
          <w:rFonts w:ascii="宋体" w:eastAsia="宋体" w:hAnsi="宋体" w:cs="宋体"/>
          <w:b/>
          <w:bCs/>
          <w:kern w:val="0"/>
          <w:sz w:val="24"/>
          <w:szCs w:val="24"/>
        </w:rPr>
        <w:t>以上选择不准确或未选择的项目申请将不予受理。</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lastRenderedPageBreak/>
        <w:t xml:space="preserve">　　6. 申请人应当在申请书中详细说明所需装置的使用时间。</w:t>
      </w:r>
      <w:proofErr w:type="gramStart"/>
      <w:r w:rsidRPr="009F20EB">
        <w:rPr>
          <w:rFonts w:ascii="宋体" w:eastAsia="宋体" w:hAnsi="宋体" w:cs="宋体"/>
          <w:kern w:val="0"/>
          <w:sz w:val="24"/>
          <w:szCs w:val="24"/>
        </w:rPr>
        <w:t>本联合</w:t>
      </w:r>
      <w:proofErr w:type="gramEnd"/>
      <w:r w:rsidRPr="009F20EB">
        <w:rPr>
          <w:rFonts w:ascii="宋体" w:eastAsia="宋体" w:hAnsi="宋体" w:cs="宋体"/>
          <w:kern w:val="0"/>
          <w:sz w:val="24"/>
          <w:szCs w:val="24"/>
        </w:rPr>
        <w:t>基金将保证获资助项目实际所需装置的使用时间。</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7. 资助项目在执行期间取得的研究成果，包括发表论文、专著、专利、奖励等，必须标注“国家自然科学基金委员会–中国科学院大科学装置科学研究联合基金资助”。</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8. 申请人应当具有高级专业技术职务（职称）。</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9. </w:t>
      </w:r>
      <w:proofErr w:type="gramStart"/>
      <w:r w:rsidRPr="009F20EB">
        <w:rPr>
          <w:rFonts w:ascii="宋体" w:eastAsia="宋体" w:hAnsi="宋体" w:cs="宋体"/>
          <w:kern w:val="0"/>
          <w:sz w:val="24"/>
          <w:szCs w:val="24"/>
        </w:rPr>
        <w:t>本联合</w:t>
      </w:r>
      <w:proofErr w:type="gramEnd"/>
      <w:r w:rsidRPr="009F20EB">
        <w:rPr>
          <w:rFonts w:ascii="宋体" w:eastAsia="宋体" w:hAnsi="宋体" w:cs="宋体"/>
          <w:kern w:val="0"/>
          <w:sz w:val="24"/>
          <w:szCs w:val="24"/>
        </w:rPr>
        <w:t>基金项目与科学基金其他相关类型项目共同限项申请，限制申请和承担项目总数及其共同限</w:t>
      </w:r>
      <w:proofErr w:type="gramStart"/>
      <w:r w:rsidRPr="009F20EB">
        <w:rPr>
          <w:rFonts w:ascii="宋体" w:eastAsia="宋体" w:hAnsi="宋体" w:cs="宋体"/>
          <w:kern w:val="0"/>
          <w:sz w:val="24"/>
          <w:szCs w:val="24"/>
        </w:rPr>
        <w:t>项项目</w:t>
      </w:r>
      <w:proofErr w:type="gramEnd"/>
      <w:r w:rsidRPr="009F20EB">
        <w:rPr>
          <w:rFonts w:ascii="宋体" w:eastAsia="宋体" w:hAnsi="宋体" w:cs="宋体"/>
          <w:kern w:val="0"/>
          <w:sz w:val="24"/>
          <w:szCs w:val="24"/>
        </w:rPr>
        <w:t>类型见本《指南》中的限</w:t>
      </w:r>
      <w:proofErr w:type="gramStart"/>
      <w:r w:rsidRPr="009F20EB">
        <w:rPr>
          <w:rFonts w:ascii="宋体" w:eastAsia="宋体" w:hAnsi="宋体" w:cs="宋体"/>
          <w:kern w:val="0"/>
          <w:sz w:val="24"/>
          <w:szCs w:val="24"/>
        </w:rPr>
        <w:t>项申请</w:t>
      </w:r>
      <w:proofErr w:type="gramEnd"/>
      <w:r w:rsidRPr="009F20EB">
        <w:rPr>
          <w:rFonts w:ascii="宋体" w:eastAsia="宋体" w:hAnsi="宋体" w:cs="宋体"/>
          <w:kern w:val="0"/>
          <w:sz w:val="24"/>
          <w:szCs w:val="24"/>
        </w:rPr>
        <w:t>规定。</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10. </w:t>
      </w:r>
      <w:proofErr w:type="gramStart"/>
      <w:r w:rsidRPr="009F20EB">
        <w:rPr>
          <w:rFonts w:ascii="宋体" w:eastAsia="宋体" w:hAnsi="宋体" w:cs="宋体"/>
          <w:kern w:val="0"/>
          <w:sz w:val="24"/>
          <w:szCs w:val="24"/>
        </w:rPr>
        <w:t>本联合</w:t>
      </w:r>
      <w:proofErr w:type="gramEnd"/>
      <w:r w:rsidRPr="009F20EB">
        <w:rPr>
          <w:rFonts w:ascii="宋体" w:eastAsia="宋体" w:hAnsi="宋体" w:cs="宋体"/>
          <w:kern w:val="0"/>
          <w:sz w:val="24"/>
          <w:szCs w:val="24"/>
        </w:rPr>
        <w:t>基金项目由数理科学部负责受理申请并组织评审。</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b/>
          <w:bCs/>
          <w:kern w:val="0"/>
          <w:sz w:val="24"/>
          <w:szCs w:val="24"/>
        </w:rPr>
        <w:t>四、联系方式</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1. 国家自然科学基金委员会数理科学部</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地　址：北京市海淀区双清路83号，100085 </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联系人：物理二处 蒲 </w:t>
      </w:r>
      <w:proofErr w:type="gramStart"/>
      <w:r w:rsidRPr="009F20EB">
        <w:rPr>
          <w:rFonts w:ascii="宋体" w:eastAsia="宋体" w:hAnsi="宋体" w:cs="宋体"/>
          <w:kern w:val="0"/>
          <w:sz w:val="24"/>
          <w:szCs w:val="24"/>
        </w:rPr>
        <w:t>钔</w:t>
      </w:r>
      <w:proofErr w:type="gramEnd"/>
      <w:r w:rsidRPr="009F20EB">
        <w:rPr>
          <w:rFonts w:ascii="宋体" w:eastAsia="宋体" w:hAnsi="宋体" w:cs="宋体"/>
          <w:kern w:val="0"/>
          <w:sz w:val="24"/>
          <w:szCs w:val="24"/>
        </w:rPr>
        <w:t xml:space="preserve"> 010-62327182，李会红 010-62325069</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物理一处 </w:t>
      </w:r>
      <w:proofErr w:type="gramStart"/>
      <w:r w:rsidRPr="009F20EB">
        <w:rPr>
          <w:rFonts w:ascii="宋体" w:eastAsia="宋体" w:hAnsi="宋体" w:cs="宋体"/>
          <w:kern w:val="0"/>
          <w:sz w:val="24"/>
          <w:szCs w:val="24"/>
        </w:rPr>
        <w:t>张守著</w:t>
      </w:r>
      <w:proofErr w:type="gramEnd"/>
      <w:r w:rsidRPr="009F20EB">
        <w:rPr>
          <w:rFonts w:ascii="宋体" w:eastAsia="宋体" w:hAnsi="宋体" w:cs="宋体"/>
          <w:kern w:val="0"/>
          <w:sz w:val="24"/>
          <w:szCs w:val="24"/>
        </w:rPr>
        <w:t xml:space="preserve"> 010-62327181，倪培根 010-62325055</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综合处 </w:t>
      </w:r>
      <w:proofErr w:type="gramStart"/>
      <w:r w:rsidRPr="009F20EB">
        <w:rPr>
          <w:rFonts w:ascii="宋体" w:eastAsia="宋体" w:hAnsi="宋体" w:cs="宋体"/>
          <w:kern w:val="0"/>
          <w:sz w:val="24"/>
          <w:szCs w:val="24"/>
        </w:rPr>
        <w:t>白坤朝</w:t>
      </w:r>
      <w:proofErr w:type="gramEnd"/>
      <w:r w:rsidRPr="009F20EB">
        <w:rPr>
          <w:rFonts w:ascii="宋体" w:eastAsia="宋体" w:hAnsi="宋体" w:cs="宋体"/>
          <w:kern w:val="0"/>
          <w:sz w:val="24"/>
          <w:szCs w:val="24"/>
        </w:rPr>
        <w:t xml:space="preserve"> 010-62326911</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2. 北京正负电子对撞机及北京同步辐射装置（申请代码1，A0801）</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联系人：赵京伟 010-88236549</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3. 上海光源装置（申请代码1，A0802）</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联系人：李景烨 021-59554934</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4. 兰州重离子加速器与冷却储存环装置（申请代码1，A0803）</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联系人：胡正国 0931-4969202 </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5. 合肥同步辐射装置（申请代码1，A0804）</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联系人：余 芹 0551-63602034</w:t>
      </w:r>
    </w:p>
    <w:p w:rsidR="009F20EB" w:rsidRPr="009F20EB" w:rsidRDefault="009F20EB" w:rsidP="009F20EB">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6. </w:t>
      </w:r>
      <w:proofErr w:type="gramStart"/>
      <w:r w:rsidRPr="009F20EB">
        <w:rPr>
          <w:rFonts w:ascii="宋体" w:eastAsia="宋体" w:hAnsi="宋体" w:cs="宋体"/>
          <w:kern w:val="0"/>
          <w:sz w:val="24"/>
          <w:szCs w:val="24"/>
        </w:rPr>
        <w:t>稳态强</w:t>
      </w:r>
      <w:proofErr w:type="gramEnd"/>
      <w:r w:rsidRPr="009F20EB">
        <w:rPr>
          <w:rFonts w:ascii="宋体" w:eastAsia="宋体" w:hAnsi="宋体" w:cs="宋体"/>
          <w:kern w:val="0"/>
          <w:sz w:val="24"/>
          <w:szCs w:val="24"/>
        </w:rPr>
        <w:t>磁场装置（申请代码1，A0805）</w:t>
      </w:r>
    </w:p>
    <w:p w:rsidR="0052682B" w:rsidRPr="009A25B0" w:rsidRDefault="009F20EB" w:rsidP="009A25B0">
      <w:pPr>
        <w:widowControl/>
        <w:spacing w:before="100" w:beforeAutospacing="1" w:after="100" w:afterAutospacing="1"/>
        <w:jc w:val="left"/>
        <w:rPr>
          <w:rFonts w:ascii="宋体" w:eastAsia="宋体" w:hAnsi="宋体" w:cs="宋体"/>
          <w:kern w:val="0"/>
          <w:sz w:val="24"/>
          <w:szCs w:val="24"/>
        </w:rPr>
      </w:pPr>
      <w:r w:rsidRPr="009F20EB">
        <w:rPr>
          <w:rFonts w:ascii="宋体" w:eastAsia="宋体" w:hAnsi="宋体" w:cs="宋体"/>
          <w:kern w:val="0"/>
          <w:sz w:val="24"/>
          <w:szCs w:val="24"/>
        </w:rPr>
        <w:t xml:space="preserve">　　联系人：邵淑芳 0551-65591005</w:t>
      </w:r>
      <w:bookmarkStart w:id="0" w:name="_GoBack"/>
      <w:bookmarkEnd w:id="0"/>
    </w:p>
    <w:sectPr w:rsidR="0052682B" w:rsidRPr="009A2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7D" w:rsidRDefault="000C287D" w:rsidP="00897E9B">
      <w:r>
        <w:separator/>
      </w:r>
    </w:p>
  </w:endnote>
  <w:endnote w:type="continuationSeparator" w:id="0">
    <w:p w:rsidR="000C287D" w:rsidRDefault="000C287D" w:rsidP="0089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7D" w:rsidRDefault="000C287D" w:rsidP="00897E9B">
      <w:r>
        <w:separator/>
      </w:r>
    </w:p>
  </w:footnote>
  <w:footnote w:type="continuationSeparator" w:id="0">
    <w:p w:rsidR="000C287D" w:rsidRDefault="000C287D" w:rsidP="00897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42"/>
    <w:rsid w:val="000C287D"/>
    <w:rsid w:val="00115522"/>
    <w:rsid w:val="0052682B"/>
    <w:rsid w:val="007F0842"/>
    <w:rsid w:val="00897E9B"/>
    <w:rsid w:val="009A25B0"/>
    <w:rsid w:val="009F20EB"/>
    <w:rsid w:val="00D03F9C"/>
    <w:rsid w:val="00F0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E9B"/>
    <w:rPr>
      <w:sz w:val="18"/>
      <w:szCs w:val="18"/>
    </w:rPr>
  </w:style>
  <w:style w:type="paragraph" w:styleId="a4">
    <w:name w:val="footer"/>
    <w:basedOn w:val="a"/>
    <w:link w:val="Char0"/>
    <w:uiPriority w:val="99"/>
    <w:unhideWhenUsed/>
    <w:rsid w:val="00897E9B"/>
    <w:pPr>
      <w:tabs>
        <w:tab w:val="center" w:pos="4153"/>
        <w:tab w:val="right" w:pos="8306"/>
      </w:tabs>
      <w:snapToGrid w:val="0"/>
      <w:jc w:val="left"/>
    </w:pPr>
    <w:rPr>
      <w:sz w:val="18"/>
      <w:szCs w:val="18"/>
    </w:rPr>
  </w:style>
  <w:style w:type="character" w:customStyle="1" w:styleId="Char0">
    <w:name w:val="页脚 Char"/>
    <w:basedOn w:val="a0"/>
    <w:link w:val="a4"/>
    <w:uiPriority w:val="99"/>
    <w:rsid w:val="00897E9B"/>
    <w:rPr>
      <w:sz w:val="18"/>
      <w:szCs w:val="18"/>
    </w:rPr>
  </w:style>
  <w:style w:type="paragraph" w:styleId="a5">
    <w:name w:val="Normal (Web)"/>
    <w:basedOn w:val="a"/>
    <w:uiPriority w:val="99"/>
    <w:semiHidden/>
    <w:unhideWhenUsed/>
    <w:rsid w:val="00897E9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7E9B"/>
    <w:rPr>
      <w:b/>
      <w:bCs/>
    </w:rPr>
  </w:style>
  <w:style w:type="paragraph" w:styleId="a7">
    <w:name w:val="Balloon Text"/>
    <w:basedOn w:val="a"/>
    <w:link w:val="Char1"/>
    <w:uiPriority w:val="99"/>
    <w:semiHidden/>
    <w:unhideWhenUsed/>
    <w:rsid w:val="009A25B0"/>
    <w:rPr>
      <w:sz w:val="18"/>
      <w:szCs w:val="18"/>
    </w:rPr>
  </w:style>
  <w:style w:type="character" w:customStyle="1" w:styleId="Char1">
    <w:name w:val="批注框文本 Char"/>
    <w:basedOn w:val="a0"/>
    <w:link w:val="a7"/>
    <w:uiPriority w:val="99"/>
    <w:semiHidden/>
    <w:rsid w:val="009A25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E9B"/>
    <w:rPr>
      <w:sz w:val="18"/>
      <w:szCs w:val="18"/>
    </w:rPr>
  </w:style>
  <w:style w:type="paragraph" w:styleId="a4">
    <w:name w:val="footer"/>
    <w:basedOn w:val="a"/>
    <w:link w:val="Char0"/>
    <w:uiPriority w:val="99"/>
    <w:unhideWhenUsed/>
    <w:rsid w:val="00897E9B"/>
    <w:pPr>
      <w:tabs>
        <w:tab w:val="center" w:pos="4153"/>
        <w:tab w:val="right" w:pos="8306"/>
      </w:tabs>
      <w:snapToGrid w:val="0"/>
      <w:jc w:val="left"/>
    </w:pPr>
    <w:rPr>
      <w:sz w:val="18"/>
      <w:szCs w:val="18"/>
    </w:rPr>
  </w:style>
  <w:style w:type="character" w:customStyle="1" w:styleId="Char0">
    <w:name w:val="页脚 Char"/>
    <w:basedOn w:val="a0"/>
    <w:link w:val="a4"/>
    <w:uiPriority w:val="99"/>
    <w:rsid w:val="00897E9B"/>
    <w:rPr>
      <w:sz w:val="18"/>
      <w:szCs w:val="18"/>
    </w:rPr>
  </w:style>
  <w:style w:type="paragraph" w:styleId="a5">
    <w:name w:val="Normal (Web)"/>
    <w:basedOn w:val="a"/>
    <w:uiPriority w:val="99"/>
    <w:semiHidden/>
    <w:unhideWhenUsed/>
    <w:rsid w:val="00897E9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7E9B"/>
    <w:rPr>
      <w:b/>
      <w:bCs/>
    </w:rPr>
  </w:style>
  <w:style w:type="paragraph" w:styleId="a7">
    <w:name w:val="Balloon Text"/>
    <w:basedOn w:val="a"/>
    <w:link w:val="Char1"/>
    <w:uiPriority w:val="99"/>
    <w:semiHidden/>
    <w:unhideWhenUsed/>
    <w:rsid w:val="009A25B0"/>
    <w:rPr>
      <w:sz w:val="18"/>
      <w:szCs w:val="18"/>
    </w:rPr>
  </w:style>
  <w:style w:type="character" w:customStyle="1" w:styleId="Char1">
    <w:name w:val="批注框文本 Char"/>
    <w:basedOn w:val="a0"/>
    <w:link w:val="a7"/>
    <w:uiPriority w:val="99"/>
    <w:semiHidden/>
    <w:rsid w:val="009A25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5607">
      <w:bodyDiv w:val="1"/>
      <w:marLeft w:val="0"/>
      <w:marRight w:val="0"/>
      <w:marTop w:val="0"/>
      <w:marBottom w:val="0"/>
      <w:divBdr>
        <w:top w:val="none" w:sz="0" w:space="0" w:color="auto"/>
        <w:left w:val="none" w:sz="0" w:space="0" w:color="auto"/>
        <w:bottom w:val="none" w:sz="0" w:space="0" w:color="auto"/>
        <w:right w:val="none" w:sz="0" w:space="0" w:color="auto"/>
      </w:divBdr>
    </w:div>
    <w:div w:id="1279413167">
      <w:bodyDiv w:val="1"/>
      <w:marLeft w:val="0"/>
      <w:marRight w:val="0"/>
      <w:marTop w:val="0"/>
      <w:marBottom w:val="0"/>
      <w:divBdr>
        <w:top w:val="none" w:sz="0" w:space="0" w:color="auto"/>
        <w:left w:val="none" w:sz="0" w:space="0" w:color="auto"/>
        <w:bottom w:val="none" w:sz="0" w:space="0" w:color="auto"/>
        <w:right w:val="none" w:sz="0" w:space="0" w:color="auto"/>
      </w:divBdr>
    </w:div>
    <w:div w:id="180384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462</Words>
  <Characters>2637</Characters>
  <Application>Microsoft Office Word</Application>
  <DocSecurity>0</DocSecurity>
  <Lines>21</Lines>
  <Paragraphs>6</Paragraphs>
  <ScaleCrop>false</ScaleCrop>
  <Company>cas</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卢宇</dc:creator>
  <cp:keywords/>
  <dc:description/>
  <cp:lastModifiedBy>毛羽丰</cp:lastModifiedBy>
  <cp:revision>4</cp:revision>
  <dcterms:created xsi:type="dcterms:W3CDTF">2016-01-19T01:25:00Z</dcterms:created>
  <dcterms:modified xsi:type="dcterms:W3CDTF">2016-01-19T06:44:00Z</dcterms:modified>
</cp:coreProperties>
</file>